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djustRightInd w:val="0"/>
        <w:snapToGrid w:val="0"/>
        <w:spacing w:before="156" w:beforeLines="50" w:line="360" w:lineRule="auto"/>
        <w:outlineLvl w:val="0"/>
        <w:rPr>
          <w:rFonts w:ascii="宋体"/>
          <w:b/>
          <w:sz w:val="28"/>
          <w:szCs w:val="28"/>
        </w:rPr>
      </w:pPr>
      <w:bookmarkStart w:id="0" w:name="_Toc13657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2</w:t>
      </w:r>
      <w:bookmarkEnd w:id="0"/>
    </w:p>
    <w:tbl>
      <w:tblPr>
        <w:tblStyle w:val="2"/>
        <w:tblW w:w="8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34"/>
        <w:gridCol w:w="1953"/>
        <w:gridCol w:w="3132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南京国际博览中心服务价格表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展馆设施损坏赔偿价格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含主材、辅材以及人工等费用）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规格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32A/380V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32A/380V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32A/380V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63A/380V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125A/380V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16A/220V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16A/380V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32A/380V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63A/380V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米电缆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100A/380V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200A/380V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300A/380V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移动式配电箱赔偿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400A/380V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电力电缆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电力电缆赔偿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ZR-YC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3*35+2*10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电力电缆赔偿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ZR-YC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3*6+2*4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电力电缆赔偿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ZR-YC  3*35+2*6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电力电缆赔偿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ZR-YC 3*16+2*6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电力电缆赔偿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YJV-0.6/1KV-4*35+1*16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电力电缆赔偿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YJV-0.6/1KV-4*95+1*50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其他设备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触摸屏赔偿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疏散指示灯赔偿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疏散指示灯赔偿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墙灯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智能水炮喷头赔偿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移动灭火器赔偿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6W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壁挂扬声器赔偿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30W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箱形扬声器赔偿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声光报警器赔偿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温感探头赔偿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烟感探头赔偿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其他设施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展厅地面打眼赔偿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地面污染赔偿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100-500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钢板门赔偿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1000*2400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铝塑板赔偿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点玻幕墙赔偿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1000*3000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全玻门赔偿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1000*3200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砼墙板赔偿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1000*2400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展板打孔赔偿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型材赔偿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损毁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锁头赔偿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丢失或损坏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其他赔偿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可以累计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</w:tbl>
    <w:p>
      <w:pPr>
        <w:tabs>
          <w:tab w:val="left" w:pos="0"/>
        </w:tabs>
        <w:adjustRightInd w:val="0"/>
        <w:snapToGrid w:val="0"/>
        <w:spacing w:before="156" w:beforeLines="50" w:line="360" w:lineRule="auto"/>
        <w:rPr>
          <w:rFonts w:ascii="宋体"/>
          <w:b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03066"/>
    <w:rsid w:val="09F0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2020-04-20T14:18:00Z</dcterms:created>
  <dc:creator>搂猫睡觉的鱼</dc:creator>
  <cp:lastModifiedBy>搂猫睡觉的鱼</cp:lastModifiedBy>
  <dcterms:modified xsi:type="dcterms:W3CDTF">2020-04-20T14:18:59Z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